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9A5D" w14:textId="1BCAADDF" w:rsidR="00034436" w:rsidRDefault="00034436" w:rsidP="00034436">
      <w:pPr>
        <w:jc w:val="center"/>
        <w:rPr>
          <w:rFonts w:ascii="Arial Narrow" w:hAnsi="Arial Narrow"/>
          <w:b/>
          <w:bCs/>
          <w:sz w:val="24"/>
          <w:szCs w:val="24"/>
          <w:lang w:eastAsia="es-CO"/>
        </w:rPr>
      </w:pPr>
      <w:r>
        <w:rPr>
          <w:rFonts w:ascii="Arial Narrow" w:hAnsi="Arial Narrow"/>
          <w:b/>
          <w:bCs/>
          <w:sz w:val="24"/>
          <w:szCs w:val="24"/>
          <w:lang w:eastAsia="es-CO"/>
        </w:rPr>
        <w:t xml:space="preserve">NOTIFICACIONES EN EL </w:t>
      </w:r>
      <w:r w:rsidRPr="00034436">
        <w:rPr>
          <w:rFonts w:ascii="Arial Narrow" w:hAnsi="Arial Narrow"/>
          <w:b/>
          <w:bCs/>
          <w:sz w:val="24"/>
          <w:szCs w:val="24"/>
          <w:lang w:eastAsia="es-CO"/>
        </w:rPr>
        <w:t>CÓDIGO GENERAL DEL PROCESO</w:t>
      </w:r>
      <w:r w:rsidRPr="00034436">
        <w:rPr>
          <w:rFonts w:ascii="Arial Narrow" w:hAnsi="Arial Narrow"/>
          <w:b/>
          <w:bCs/>
          <w:sz w:val="24"/>
          <w:szCs w:val="24"/>
          <w:lang w:eastAsia="es-CO"/>
        </w:rPr>
        <w:br/>
      </w:r>
    </w:p>
    <w:p w14:paraId="2B6B58E8" w14:textId="040CE908" w:rsidR="00034436" w:rsidRPr="00034436" w:rsidRDefault="00034436" w:rsidP="00034436">
      <w:pPr>
        <w:jc w:val="center"/>
        <w:rPr>
          <w:rFonts w:ascii="Arial Narrow" w:hAnsi="Arial Narrow"/>
          <w:b/>
          <w:bCs/>
          <w:sz w:val="24"/>
          <w:szCs w:val="24"/>
          <w:lang w:eastAsia="es-CO"/>
        </w:rPr>
      </w:pPr>
      <w:r w:rsidRPr="00034436">
        <w:rPr>
          <w:rFonts w:ascii="Arial Narrow" w:hAnsi="Arial Narrow"/>
          <w:b/>
          <w:bCs/>
          <w:sz w:val="24"/>
          <w:szCs w:val="24"/>
          <w:lang w:eastAsia="es-CO"/>
        </w:rPr>
        <w:t>Código General del Proceso</w:t>
      </w:r>
      <w:r w:rsidRPr="00034436">
        <w:rPr>
          <w:rFonts w:ascii="Arial Narrow" w:hAnsi="Arial Narrow"/>
          <w:b/>
          <w:bCs/>
          <w:sz w:val="24"/>
          <w:szCs w:val="24"/>
          <w:lang w:eastAsia="es-CO"/>
        </w:rPr>
        <w:br/>
        <w:t>Artículo 291. Práctica de la notificación personal</w:t>
      </w:r>
    </w:p>
    <w:p w14:paraId="5CEFE6E1" w14:textId="459A84B1" w:rsidR="00034436" w:rsidRDefault="00034436" w:rsidP="00034436">
      <w:pPr>
        <w:jc w:val="both"/>
        <w:rPr>
          <w:rFonts w:ascii="Arial Narrow" w:hAnsi="Arial Narrow"/>
          <w:sz w:val="24"/>
          <w:szCs w:val="24"/>
          <w:lang w:eastAsia="es-CO"/>
        </w:rPr>
      </w:pPr>
    </w:p>
    <w:p w14:paraId="45BA5ED2" w14:textId="77777777" w:rsidR="00034436" w:rsidRDefault="00034436" w:rsidP="00034436">
      <w:pPr>
        <w:jc w:val="both"/>
        <w:rPr>
          <w:rFonts w:ascii="Arial Narrow" w:hAnsi="Arial Narrow"/>
          <w:sz w:val="24"/>
          <w:szCs w:val="24"/>
          <w:lang w:eastAsia="es-CO"/>
        </w:rPr>
      </w:pPr>
      <w:r w:rsidRPr="00034436">
        <w:rPr>
          <w:rFonts w:ascii="Arial Narrow" w:hAnsi="Arial Narrow"/>
          <w:sz w:val="24"/>
          <w:szCs w:val="24"/>
        </w:rPr>
        <w:t>Para la práctica de la notificación personal se procederá así:</w:t>
      </w:r>
      <w:r w:rsidRPr="00034436">
        <w:rPr>
          <w:rFonts w:ascii="Arial Narrow" w:hAnsi="Arial Narrow"/>
          <w:sz w:val="24"/>
          <w:szCs w:val="24"/>
        </w:rPr>
        <w:br/>
      </w:r>
      <w:r w:rsidRPr="00034436">
        <w:rPr>
          <w:rFonts w:ascii="Arial Narrow" w:hAnsi="Arial Narrow"/>
          <w:sz w:val="24"/>
          <w:szCs w:val="24"/>
        </w:rPr>
        <w:br/>
      </w:r>
      <w:r w:rsidRPr="00034436">
        <w:rPr>
          <w:rFonts w:ascii="Arial Narrow" w:hAnsi="Arial Narrow"/>
          <w:sz w:val="24"/>
          <w:szCs w:val="24"/>
          <w:lang w:eastAsia="es-CO"/>
        </w:rPr>
        <w:t>1. Las entidades públicas se notificarán personalmente en la forma prevista en el artículo 612 de este</w:t>
      </w:r>
      <w:r w:rsidRPr="00034436">
        <w:rPr>
          <w:rFonts w:ascii="Arial Narrow" w:hAnsi="Arial Narrow"/>
          <w:sz w:val="24"/>
          <w:szCs w:val="24"/>
        </w:rPr>
        <w:t xml:space="preserve"> </w:t>
      </w:r>
      <w:r w:rsidRPr="00034436">
        <w:rPr>
          <w:rFonts w:ascii="Arial Narrow" w:hAnsi="Arial Narrow"/>
          <w:sz w:val="24"/>
          <w:szCs w:val="24"/>
          <w:lang w:eastAsia="es-CO"/>
        </w:rPr>
        <w:t>código.</w:t>
      </w:r>
      <w:r>
        <w:rPr>
          <w:rFonts w:ascii="Arial Narrow" w:hAnsi="Arial Narrow"/>
          <w:sz w:val="24"/>
          <w:szCs w:val="24"/>
          <w:lang w:eastAsia="es-CO"/>
        </w:rPr>
        <w:t xml:space="preserve">  </w:t>
      </w:r>
    </w:p>
    <w:p w14:paraId="5A1A0C19" w14:textId="0A39CF86" w:rsidR="00034436" w:rsidRDefault="00034436" w:rsidP="00034436">
      <w:pPr>
        <w:jc w:val="both"/>
        <w:rPr>
          <w:rFonts w:ascii="Arial Narrow" w:hAnsi="Arial Narrow"/>
          <w:sz w:val="24"/>
          <w:szCs w:val="24"/>
          <w:lang w:eastAsia="es-CO"/>
        </w:rPr>
      </w:pPr>
      <w:r w:rsidRPr="00034436">
        <w:rPr>
          <w:rFonts w:ascii="Arial Narrow" w:hAnsi="Arial Narrow"/>
          <w:sz w:val="24"/>
          <w:szCs w:val="24"/>
          <w:lang w:eastAsia="es-CO"/>
        </w:rPr>
        <w:t>Las entidades públicas se notificarán de las sentencias que se profieran por fuera de audiencia de acuerdo con lo dispuesto en el artículo 203 de la Ley 1437 de 2011. De las que se profieran en audiencias</w:t>
      </w:r>
      <w:r>
        <w:rPr>
          <w:rFonts w:ascii="Arial Narrow" w:hAnsi="Arial Narrow"/>
          <w:sz w:val="24"/>
          <w:szCs w:val="24"/>
          <w:lang w:eastAsia="es-CO"/>
        </w:rPr>
        <w:t xml:space="preserve"> s</w:t>
      </w:r>
      <w:r w:rsidRPr="00034436">
        <w:rPr>
          <w:rFonts w:ascii="Arial Narrow" w:hAnsi="Arial Narrow"/>
          <w:sz w:val="24"/>
          <w:szCs w:val="24"/>
          <w:lang w:eastAsia="es-CO"/>
        </w:rPr>
        <w:t>e</w:t>
      </w:r>
      <w:r>
        <w:rPr>
          <w:rFonts w:ascii="Arial Narrow" w:hAnsi="Arial Narrow"/>
          <w:sz w:val="24"/>
          <w:szCs w:val="24"/>
          <w:lang w:eastAsia="es-CO"/>
        </w:rPr>
        <w:t xml:space="preserve"> </w:t>
      </w:r>
      <w:r w:rsidRPr="00034436">
        <w:rPr>
          <w:rFonts w:ascii="Arial Narrow" w:hAnsi="Arial Narrow"/>
          <w:sz w:val="24"/>
          <w:szCs w:val="24"/>
          <w:lang w:eastAsia="es-CO"/>
        </w:rPr>
        <w:t>notificarán</w:t>
      </w:r>
      <w:r>
        <w:rPr>
          <w:rFonts w:ascii="Arial Narrow" w:hAnsi="Arial Narrow"/>
          <w:sz w:val="24"/>
          <w:szCs w:val="24"/>
          <w:lang w:eastAsia="es-CO"/>
        </w:rPr>
        <w:t xml:space="preserve"> </w:t>
      </w:r>
      <w:r w:rsidRPr="00034436">
        <w:rPr>
          <w:rFonts w:ascii="Arial Narrow" w:hAnsi="Arial Narrow"/>
          <w:sz w:val="24"/>
          <w:szCs w:val="24"/>
          <w:lang w:eastAsia="es-CO"/>
        </w:rPr>
        <w:t>en</w:t>
      </w:r>
      <w:r>
        <w:rPr>
          <w:rFonts w:ascii="Arial Narrow" w:hAnsi="Arial Narrow"/>
          <w:sz w:val="24"/>
          <w:szCs w:val="24"/>
          <w:lang w:eastAsia="es-CO"/>
        </w:rPr>
        <w:t xml:space="preserve"> </w:t>
      </w:r>
      <w:r w:rsidRPr="00034436">
        <w:rPr>
          <w:rFonts w:ascii="Arial Narrow" w:hAnsi="Arial Narrow"/>
          <w:sz w:val="24"/>
          <w:szCs w:val="24"/>
          <w:lang w:eastAsia="es-CO"/>
        </w:rPr>
        <w:t>estrados.</w:t>
      </w:r>
      <w:r w:rsidRPr="00034436">
        <w:rPr>
          <w:rFonts w:ascii="Arial Narrow" w:hAnsi="Arial Narrow"/>
          <w:sz w:val="24"/>
          <w:szCs w:val="24"/>
          <w:lang w:eastAsia="es-CO"/>
        </w:rPr>
        <w:br/>
      </w:r>
      <w:r w:rsidRPr="00034436">
        <w:rPr>
          <w:rFonts w:ascii="Arial Narrow" w:hAnsi="Arial Narrow"/>
          <w:sz w:val="24"/>
          <w:szCs w:val="24"/>
          <w:lang w:eastAsia="es-CO"/>
        </w:rPr>
        <w:br/>
        <w:t>2. 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w:t>
      </w:r>
      <w:r w:rsidRPr="00034436">
        <w:rPr>
          <w:rFonts w:ascii="Arial Narrow" w:hAnsi="Arial Narrow"/>
          <w:sz w:val="24"/>
          <w:szCs w:val="24"/>
          <w:lang w:eastAsia="es-CO"/>
        </w:rPr>
        <w:br/>
      </w:r>
      <w:r w:rsidRPr="00034436">
        <w:rPr>
          <w:rFonts w:ascii="Arial Narrow" w:hAnsi="Arial Narrow"/>
          <w:sz w:val="24"/>
          <w:szCs w:val="24"/>
          <w:lang w:eastAsia="es-CO"/>
        </w:rPr>
        <w:br/>
        <w:t>Esta disposición también se aplicará a las personas naturales que hayan suministrado al juez su dirección de correo electrónico.</w:t>
      </w:r>
      <w:r w:rsidRPr="00034436">
        <w:rPr>
          <w:rFonts w:ascii="Arial Narrow" w:hAnsi="Arial Narrow"/>
          <w:sz w:val="24"/>
          <w:szCs w:val="24"/>
          <w:lang w:eastAsia="es-CO"/>
        </w:rPr>
        <w:br/>
      </w:r>
      <w:r w:rsidRPr="00034436">
        <w:rPr>
          <w:rFonts w:ascii="Arial Narrow" w:hAnsi="Arial Narrow"/>
          <w:sz w:val="24"/>
          <w:szCs w:val="24"/>
          <w:lang w:eastAsia="es-CO"/>
        </w:rPr>
        <w:br/>
        <w:t>Si se registran varias direcciones, la notificación podrá surtirse en cualquiera de ellas.</w:t>
      </w:r>
      <w:r w:rsidRPr="00034436">
        <w:rPr>
          <w:rFonts w:ascii="Arial Narrow" w:hAnsi="Arial Narrow"/>
          <w:sz w:val="24"/>
          <w:szCs w:val="24"/>
          <w:lang w:eastAsia="es-CO"/>
        </w:rPr>
        <w:br/>
      </w:r>
      <w:r w:rsidRPr="00034436">
        <w:rPr>
          <w:rFonts w:ascii="Arial Narrow" w:hAnsi="Arial Narrow"/>
          <w:sz w:val="24"/>
          <w:szCs w:val="24"/>
          <w:lang w:eastAsia="es-CO"/>
        </w:rPr>
        <w:br/>
        <w:t>3. La parte interesada remitirá una comunicación a quien deba ser notificado, a su representante o apoderado, por medio de servicio postal autorizado por el Ministerio de Tecnologías de la Información y las Comunicaciones, en la que le informará sobre la existencia del proceso, su naturaleza y la fecha de la providencia que debe ser notificada, previniéndolo para que comparezca al juzgado a recibir notificación dentro de los cinco (5) días siguientes a la fecha de su entrega en el lugar de destino. Cuando la comunicación deba ser entregada en municipio distinto al de la sede del juzgado, el término para comparecer será de diez (10) días; y si fuere en el exterior el término será de treinta (30) días.</w:t>
      </w:r>
      <w:r w:rsidRPr="00034436">
        <w:rPr>
          <w:rFonts w:ascii="Arial Narrow" w:hAnsi="Arial Narrow"/>
          <w:sz w:val="24"/>
          <w:szCs w:val="24"/>
          <w:lang w:eastAsia="es-CO"/>
        </w:rPr>
        <w:br/>
      </w:r>
      <w:r w:rsidRPr="00034436">
        <w:rPr>
          <w:rFonts w:ascii="Arial Narrow" w:hAnsi="Arial Narrow"/>
          <w:sz w:val="24"/>
          <w:szCs w:val="24"/>
          <w:lang w:eastAsia="es-CO"/>
        </w:rPr>
        <w:br/>
        <w:t>La comunicación deberá ser enviada a cualquiera de las direcciones que le hubieren sido informadas al juez de conocimiento como correspondientes a quien deba ser notificado. Cuando se trate de persona jurídica de derecho privado la comunicación deberá remitirse a la dirección que aparezca registrada en la Cámara de Comercio o en la oficina de registro correspondiente.</w:t>
      </w:r>
      <w:r w:rsidRPr="00034436">
        <w:rPr>
          <w:rFonts w:ascii="Arial Narrow" w:hAnsi="Arial Narrow"/>
          <w:sz w:val="24"/>
          <w:szCs w:val="24"/>
          <w:lang w:eastAsia="es-CO"/>
        </w:rPr>
        <w:br/>
      </w:r>
      <w:r w:rsidRPr="00034436">
        <w:rPr>
          <w:rFonts w:ascii="Arial Narrow" w:hAnsi="Arial Narrow"/>
          <w:sz w:val="24"/>
          <w:szCs w:val="24"/>
          <w:lang w:eastAsia="es-CO"/>
        </w:rPr>
        <w:br/>
        <w:t>Cuando la dirección del destinatario se encuentre en una unidad inmobiliaria cerrada, la entrega podrá realizarse a quien atienda la recepción.</w:t>
      </w:r>
      <w:r w:rsidRPr="00034436">
        <w:rPr>
          <w:rFonts w:ascii="Arial Narrow" w:hAnsi="Arial Narrow"/>
          <w:sz w:val="24"/>
          <w:szCs w:val="24"/>
          <w:lang w:eastAsia="es-CO"/>
        </w:rPr>
        <w:br/>
      </w:r>
      <w:r w:rsidRPr="00034436">
        <w:rPr>
          <w:rFonts w:ascii="Arial Narrow" w:hAnsi="Arial Narrow"/>
          <w:sz w:val="24"/>
          <w:szCs w:val="24"/>
          <w:lang w:eastAsia="es-CO"/>
        </w:rPr>
        <w:br/>
        <w:t xml:space="preserve">La empresa de servicio postal deberá cotejar y sellar una copia de la comunicación, y expedir constancia sobre la entrega de esta en la dirección correspondiente. Ambos documentos deberán ser </w:t>
      </w:r>
      <w:r w:rsidRPr="00034436">
        <w:rPr>
          <w:rFonts w:ascii="Arial Narrow" w:hAnsi="Arial Narrow"/>
          <w:sz w:val="24"/>
          <w:szCs w:val="24"/>
          <w:lang w:eastAsia="es-CO"/>
        </w:rPr>
        <w:lastRenderedPageBreak/>
        <w:t>incorporados al expediente.</w:t>
      </w:r>
      <w:r w:rsidRPr="00034436">
        <w:rPr>
          <w:rFonts w:ascii="Arial Narrow" w:hAnsi="Arial Narrow"/>
          <w:sz w:val="24"/>
          <w:szCs w:val="24"/>
          <w:lang w:eastAsia="es-CO"/>
        </w:rPr>
        <w:br/>
      </w:r>
      <w:r w:rsidRPr="00034436">
        <w:rPr>
          <w:rFonts w:ascii="Arial Narrow" w:hAnsi="Arial Narrow"/>
          <w:sz w:val="24"/>
          <w:szCs w:val="24"/>
          <w:lang w:eastAsia="es-CO"/>
        </w:rPr>
        <w:br/>
        <w:t xml:space="preserve">Cuando se conozca la dirección electrónica de quien deba ser notificado, la comunicación podrá remitirse por el </w:t>
      </w:r>
      <w:proofErr w:type="gramStart"/>
      <w:r w:rsidRPr="00034436">
        <w:rPr>
          <w:rFonts w:ascii="Arial Narrow" w:hAnsi="Arial Narrow"/>
          <w:sz w:val="24"/>
          <w:szCs w:val="24"/>
          <w:lang w:eastAsia="es-CO"/>
        </w:rPr>
        <w:t>Secretario</w:t>
      </w:r>
      <w:proofErr w:type="gramEnd"/>
      <w:r w:rsidRPr="00034436">
        <w:rPr>
          <w:rFonts w:ascii="Arial Narrow" w:hAnsi="Arial Narrow"/>
          <w:sz w:val="24"/>
          <w:szCs w:val="24"/>
          <w:lang w:eastAsia="es-CO"/>
        </w:rPr>
        <w:t xml:space="preserve"> o el interesado por medio de correo electrónico. Se presumirá que el destinatario ha recibido la comunicación cuando el iniciador </w:t>
      </w:r>
      <w:proofErr w:type="spellStart"/>
      <w:r w:rsidRPr="00034436">
        <w:rPr>
          <w:rFonts w:ascii="Arial Narrow" w:hAnsi="Arial Narrow"/>
          <w:sz w:val="24"/>
          <w:szCs w:val="24"/>
          <w:lang w:eastAsia="es-CO"/>
        </w:rPr>
        <w:t>recepcione</w:t>
      </w:r>
      <w:proofErr w:type="spellEnd"/>
      <w:r w:rsidRPr="00034436">
        <w:rPr>
          <w:rFonts w:ascii="Arial Narrow" w:hAnsi="Arial Narrow"/>
          <w:sz w:val="24"/>
          <w:szCs w:val="24"/>
          <w:lang w:eastAsia="es-CO"/>
        </w:rPr>
        <w:t xml:space="preserve"> acuse de recibo. En este caso, se dejará constancia de ello en el expediente y adjuntará una impresión del mensaje de datos.</w:t>
      </w:r>
      <w:r w:rsidRPr="00034436">
        <w:rPr>
          <w:rFonts w:ascii="Arial Narrow" w:hAnsi="Arial Narrow"/>
          <w:sz w:val="24"/>
          <w:szCs w:val="24"/>
          <w:lang w:eastAsia="es-CO"/>
        </w:rPr>
        <w:br/>
      </w:r>
      <w:r w:rsidRPr="00034436">
        <w:rPr>
          <w:rFonts w:ascii="Arial Narrow" w:hAnsi="Arial Narrow"/>
          <w:sz w:val="24"/>
          <w:szCs w:val="24"/>
          <w:lang w:eastAsia="es-CO"/>
        </w:rPr>
        <w:br/>
        <w:t>4. Si la comunicación es devuelta con la anotación de que la dirección no existe o que la persona no reside o no trabaja en el lugar, a petición del interesado se procederá a su emplazamiento en la forma prevista en este código.</w:t>
      </w:r>
      <w:r w:rsidRPr="00034436">
        <w:rPr>
          <w:rFonts w:ascii="Arial Narrow" w:hAnsi="Arial Narrow"/>
          <w:sz w:val="24"/>
          <w:szCs w:val="24"/>
          <w:lang w:eastAsia="es-CO"/>
        </w:rPr>
        <w:br/>
      </w:r>
      <w:r w:rsidRPr="00034436">
        <w:rPr>
          <w:rFonts w:ascii="Arial Narrow" w:hAnsi="Arial Narrow"/>
          <w:sz w:val="24"/>
          <w:szCs w:val="24"/>
          <w:lang w:eastAsia="es-CO"/>
        </w:rPr>
        <w:br/>
        <w:t>Cuando en el lugar de destino rehusaren recibir la comunicación, la empresa de servicio postal la dejará en el lugar y emitirá constancia de ello. Para todos los efectos legales, la comunicación se entenderá entregada.</w:t>
      </w:r>
      <w:r w:rsidRPr="00034436">
        <w:rPr>
          <w:rFonts w:ascii="Arial Narrow" w:hAnsi="Arial Narrow"/>
          <w:sz w:val="24"/>
          <w:szCs w:val="24"/>
          <w:lang w:eastAsia="es-CO"/>
        </w:rPr>
        <w:br/>
      </w:r>
      <w:r w:rsidRPr="00034436">
        <w:rPr>
          <w:rFonts w:ascii="Arial Narrow" w:hAnsi="Arial Narrow"/>
          <w:sz w:val="24"/>
          <w:szCs w:val="24"/>
          <w:lang w:eastAsia="es-CO"/>
        </w:rPr>
        <w:br/>
        <w:t>5. Si la persona por notificar comparece al juzgado, se le pondrá en conocimiento la providencia previa su identificación mediante cualquier documento idóneo, de lo cual se extenderá acta en la que se expresará la fecha en que se practique, el nombre del notificado y la providencia que se notifica, acta que deberá firmarse por aquel y el empleado que haga la notificación. Al notificado no se le admitirán otras manifestaciones que la de asentimiento a lo resuelto, la convalidación de lo actuado, el nombramiento prevenido en la providencia y la interposición de los recursos de apelación y casación. Si el notificado no sabe, no quiere o no puede firmar, el notificador expresará esa circunstancia en el acta.</w:t>
      </w:r>
      <w:r w:rsidRPr="00034436">
        <w:rPr>
          <w:rFonts w:ascii="Arial Narrow" w:hAnsi="Arial Narrow"/>
          <w:sz w:val="24"/>
          <w:szCs w:val="24"/>
          <w:lang w:eastAsia="es-CO"/>
        </w:rPr>
        <w:br/>
      </w:r>
      <w:r w:rsidRPr="00034436">
        <w:rPr>
          <w:rFonts w:ascii="Arial Narrow" w:hAnsi="Arial Narrow"/>
          <w:sz w:val="24"/>
          <w:szCs w:val="24"/>
          <w:lang w:eastAsia="es-CO"/>
        </w:rPr>
        <w:br/>
        <w:t>6. Cuando el citado no comparezca dentro de la oportunidad señalada, el interesado procederá a practicar la notificación por aviso.</w:t>
      </w:r>
      <w:r w:rsidRPr="00034436">
        <w:rPr>
          <w:rFonts w:ascii="Arial Narrow" w:hAnsi="Arial Narrow"/>
          <w:sz w:val="24"/>
          <w:szCs w:val="24"/>
          <w:lang w:eastAsia="es-CO"/>
        </w:rPr>
        <w:br/>
      </w:r>
      <w:r w:rsidRPr="00034436">
        <w:rPr>
          <w:rFonts w:ascii="Arial Narrow" w:hAnsi="Arial Narrow"/>
          <w:sz w:val="24"/>
          <w:szCs w:val="24"/>
          <w:lang w:eastAsia="es-CO"/>
        </w:rPr>
        <w:br/>
        <w:t>PARÁGRAFO 1o. La notificación personal podrá hacerse por un empleado del juzgado cuando en el lugar no haya empresa de servicio postal autorizado o el juez lo estime aconsejable para agilizar o viabilizar el trámite de notificación. Si la persona no fuere encontrada, el empleado dejará la comunicación de que trata este artículo y, en su caso, el aviso previsto en el artículo 292.</w:t>
      </w:r>
      <w:r w:rsidRPr="00034436">
        <w:rPr>
          <w:rFonts w:ascii="Arial Narrow" w:hAnsi="Arial Narrow"/>
          <w:sz w:val="24"/>
          <w:szCs w:val="24"/>
          <w:lang w:eastAsia="es-CO"/>
        </w:rPr>
        <w:br/>
      </w:r>
      <w:r w:rsidRPr="00034436">
        <w:rPr>
          <w:rFonts w:ascii="Arial Narrow" w:hAnsi="Arial Narrow"/>
          <w:sz w:val="24"/>
          <w:szCs w:val="24"/>
          <w:lang w:eastAsia="es-CO"/>
        </w:rPr>
        <w:br/>
        <w:t>PARÁGRAFO 2o. El interesado podrá solicitar al juez que se oficie a determinadas entidades públicas o privadas que cuenten con bases de datos para que suministren la información que sirva para localizar al demandado.</w:t>
      </w:r>
    </w:p>
    <w:p w14:paraId="1811599B" w14:textId="344EFCCA" w:rsidR="00034436" w:rsidRDefault="00034436" w:rsidP="00034436">
      <w:pPr>
        <w:jc w:val="center"/>
        <w:rPr>
          <w:rFonts w:ascii="Arial Narrow" w:hAnsi="Arial Narrow"/>
          <w:b/>
          <w:bCs/>
          <w:sz w:val="24"/>
          <w:szCs w:val="24"/>
        </w:rPr>
      </w:pPr>
      <w:r w:rsidRPr="00034436">
        <w:rPr>
          <w:rFonts w:ascii="Arial Narrow" w:hAnsi="Arial Narrow"/>
          <w:sz w:val="24"/>
          <w:szCs w:val="24"/>
          <w:lang w:eastAsia="es-CO"/>
        </w:rPr>
        <w:br/>
      </w:r>
      <w:r w:rsidRPr="00034436">
        <w:rPr>
          <w:rFonts w:ascii="Arial Narrow" w:hAnsi="Arial Narrow"/>
          <w:sz w:val="24"/>
          <w:szCs w:val="24"/>
          <w:bdr w:val="none" w:sz="0" w:space="0" w:color="auto" w:frame="1"/>
          <w:lang w:eastAsia="es-CO"/>
        </w:rPr>
        <w:br/>
      </w:r>
      <w:r w:rsidRPr="00034436">
        <w:rPr>
          <w:rFonts w:ascii="Arial Narrow" w:hAnsi="Arial Narrow"/>
          <w:b/>
          <w:bCs/>
          <w:sz w:val="24"/>
          <w:szCs w:val="24"/>
        </w:rPr>
        <w:t>Código General del Proceso</w:t>
      </w:r>
      <w:r w:rsidRPr="00034436">
        <w:rPr>
          <w:rFonts w:ascii="Arial Narrow" w:hAnsi="Arial Narrow"/>
          <w:b/>
          <w:bCs/>
          <w:sz w:val="24"/>
          <w:szCs w:val="24"/>
        </w:rPr>
        <w:br/>
        <w:t>Artículo 292. Notificación por aviso</w:t>
      </w:r>
    </w:p>
    <w:p w14:paraId="5544A5D3" w14:textId="77777777" w:rsidR="00034436" w:rsidRPr="00034436" w:rsidRDefault="00034436" w:rsidP="00034436">
      <w:pPr>
        <w:jc w:val="both"/>
        <w:rPr>
          <w:rFonts w:ascii="Arial Narrow" w:hAnsi="Arial Narrow"/>
          <w:b/>
          <w:bCs/>
          <w:sz w:val="24"/>
          <w:szCs w:val="24"/>
        </w:rPr>
      </w:pPr>
    </w:p>
    <w:p w14:paraId="06F57D14" w14:textId="6CA73BD0" w:rsidR="00FE1CE3" w:rsidRPr="00034436" w:rsidRDefault="00034436" w:rsidP="00034436">
      <w:pPr>
        <w:jc w:val="both"/>
        <w:rPr>
          <w:rFonts w:ascii="Arial Narrow" w:hAnsi="Arial Narrow"/>
          <w:sz w:val="24"/>
          <w:szCs w:val="24"/>
        </w:rPr>
      </w:pPr>
      <w:r w:rsidRPr="00034436">
        <w:rPr>
          <w:rFonts w:ascii="Arial Narrow" w:hAnsi="Arial Narrow"/>
          <w:sz w:val="24"/>
          <w:szCs w:val="24"/>
          <w:lang w:eastAsia="es-CO"/>
        </w:rPr>
        <w:t xml:space="preserve">Cuando no se pueda hacer la notificación personal del auto admisorio de la demanda o del mandamiento ejecutivo al demandado, o la del auto que ordena citar a un tercero, o la de cualquiera </w:t>
      </w:r>
      <w:r w:rsidRPr="00034436">
        <w:rPr>
          <w:rFonts w:ascii="Arial Narrow" w:hAnsi="Arial Narrow"/>
          <w:sz w:val="24"/>
          <w:szCs w:val="24"/>
          <w:lang w:eastAsia="es-CO"/>
        </w:rPr>
        <w:lastRenderedPageBreak/>
        <w:t>otra providencia que se debe realizar personalmente, se hará por medio de aviso que deberá 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Pr="00034436">
        <w:rPr>
          <w:rFonts w:ascii="Arial Narrow" w:hAnsi="Arial Narrow"/>
          <w:sz w:val="24"/>
          <w:szCs w:val="24"/>
          <w:lang w:eastAsia="es-CO"/>
        </w:rPr>
        <w:br/>
      </w:r>
      <w:r w:rsidRPr="00034436">
        <w:rPr>
          <w:rFonts w:ascii="Arial Narrow" w:hAnsi="Arial Narrow"/>
          <w:sz w:val="24"/>
          <w:szCs w:val="24"/>
          <w:lang w:eastAsia="es-CO"/>
        </w:rPr>
        <w:br/>
        <w:t>Cuando se trate de auto admisorio de la demanda o mandamiento ejecutivo, el aviso deberá ir acompañado de copia informal de la providencia que se notifica.</w:t>
      </w:r>
      <w:r w:rsidRPr="00034436">
        <w:rPr>
          <w:rFonts w:ascii="Arial Narrow" w:hAnsi="Arial Narrow"/>
          <w:sz w:val="24"/>
          <w:szCs w:val="24"/>
          <w:lang w:eastAsia="es-CO"/>
        </w:rPr>
        <w:br/>
      </w:r>
      <w:r w:rsidRPr="00034436">
        <w:rPr>
          <w:rFonts w:ascii="Arial Narrow" w:hAnsi="Arial Narrow"/>
          <w:sz w:val="24"/>
          <w:szCs w:val="24"/>
          <w:lang w:eastAsia="es-CO"/>
        </w:rPr>
        <w:br/>
        <w:t>El aviso será elaborado por el interesado, quien lo remitirá a través de servicio postal autorizado a la misma dirección a la que haya sido enviada la comunicación a que se refiere el numeral 3 del artículo anterior.</w:t>
      </w:r>
      <w:r w:rsidRPr="00034436">
        <w:rPr>
          <w:rFonts w:ascii="Arial Narrow" w:hAnsi="Arial Narrow"/>
          <w:sz w:val="24"/>
          <w:szCs w:val="24"/>
          <w:lang w:eastAsia="es-CO"/>
        </w:rPr>
        <w:br/>
      </w:r>
      <w:r w:rsidRPr="00034436">
        <w:rPr>
          <w:rFonts w:ascii="Arial Narrow" w:hAnsi="Arial Narrow"/>
          <w:sz w:val="24"/>
          <w:szCs w:val="24"/>
          <w:lang w:eastAsia="es-CO"/>
        </w:rPr>
        <w:br/>
        <w:t>La empresa de servicio postal autorizado expedirá constancia de haber sido entregado el aviso en la respectiva dirección, la cual se incorporará al expediente, junto con la copia del aviso debidamente cotejada y sellada. En lo pertinente se aplicará lo previsto en el artículo anterior.</w:t>
      </w:r>
      <w:r w:rsidRPr="00034436">
        <w:rPr>
          <w:rFonts w:ascii="Arial Narrow" w:hAnsi="Arial Narrow"/>
          <w:sz w:val="24"/>
          <w:szCs w:val="24"/>
          <w:lang w:eastAsia="es-CO"/>
        </w:rPr>
        <w:br/>
      </w:r>
      <w:r w:rsidRPr="00034436">
        <w:rPr>
          <w:rFonts w:ascii="Arial Narrow" w:hAnsi="Arial Narrow"/>
          <w:sz w:val="24"/>
          <w:szCs w:val="24"/>
          <w:lang w:eastAsia="es-CO"/>
        </w:rPr>
        <w:br/>
        <w:t xml:space="preserve">Cuando se conozca la dirección electrónica de quien deba ser notificado, el aviso y la providencia que se notifica podrán remitirse por el </w:t>
      </w:r>
      <w:proofErr w:type="gramStart"/>
      <w:r w:rsidRPr="00034436">
        <w:rPr>
          <w:rFonts w:ascii="Arial Narrow" w:hAnsi="Arial Narrow"/>
          <w:sz w:val="24"/>
          <w:szCs w:val="24"/>
          <w:lang w:eastAsia="es-CO"/>
        </w:rPr>
        <w:t>Secretario</w:t>
      </w:r>
      <w:proofErr w:type="gramEnd"/>
      <w:r w:rsidRPr="00034436">
        <w:rPr>
          <w:rFonts w:ascii="Arial Narrow" w:hAnsi="Arial Narrow"/>
          <w:sz w:val="24"/>
          <w:szCs w:val="24"/>
          <w:lang w:eastAsia="es-CO"/>
        </w:rPr>
        <w:t xml:space="preserve"> o el interesado por medio de correo electrónico. Se presumirá que el destinatario ha recibido el aviso cuando el iniciador </w:t>
      </w:r>
      <w:proofErr w:type="spellStart"/>
      <w:r w:rsidRPr="00034436">
        <w:rPr>
          <w:rFonts w:ascii="Arial Narrow" w:hAnsi="Arial Narrow"/>
          <w:sz w:val="24"/>
          <w:szCs w:val="24"/>
          <w:lang w:eastAsia="es-CO"/>
        </w:rPr>
        <w:t>recepcione</w:t>
      </w:r>
      <w:proofErr w:type="spellEnd"/>
      <w:r w:rsidRPr="00034436">
        <w:rPr>
          <w:rFonts w:ascii="Arial Narrow" w:hAnsi="Arial Narrow"/>
          <w:sz w:val="24"/>
          <w:szCs w:val="24"/>
          <w:lang w:eastAsia="es-CO"/>
        </w:rPr>
        <w:t xml:space="preserve"> acuse de recibo. En este caso, se dejará constancia de ello en el expediente y adjuntará una impresión del mensaje de datos.</w:t>
      </w:r>
    </w:p>
    <w:sectPr w:rsidR="00FE1CE3" w:rsidRPr="000344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36"/>
    <w:rsid w:val="00034436"/>
    <w:rsid w:val="00FE1C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ABCD"/>
  <w15:chartTrackingRefBased/>
  <w15:docId w15:val="{D516C25B-87C3-46EA-9AFD-5373F098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34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4436"/>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034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2633">
      <w:bodyDiv w:val="1"/>
      <w:marLeft w:val="0"/>
      <w:marRight w:val="0"/>
      <w:marTop w:val="0"/>
      <w:marBottom w:val="0"/>
      <w:divBdr>
        <w:top w:val="none" w:sz="0" w:space="0" w:color="auto"/>
        <w:left w:val="none" w:sz="0" w:space="0" w:color="auto"/>
        <w:bottom w:val="none" w:sz="0" w:space="0" w:color="auto"/>
        <w:right w:val="none" w:sz="0" w:space="0" w:color="auto"/>
      </w:divBdr>
    </w:div>
    <w:div w:id="1313828241">
      <w:bodyDiv w:val="1"/>
      <w:marLeft w:val="0"/>
      <w:marRight w:val="0"/>
      <w:marTop w:val="0"/>
      <w:marBottom w:val="0"/>
      <w:divBdr>
        <w:top w:val="none" w:sz="0" w:space="0" w:color="auto"/>
        <w:left w:val="none" w:sz="0" w:space="0" w:color="auto"/>
        <w:bottom w:val="none" w:sz="0" w:space="0" w:color="auto"/>
        <w:right w:val="none" w:sz="0" w:space="0" w:color="auto"/>
      </w:divBdr>
    </w:div>
    <w:div w:id="1359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5567</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Coordinador Juridico</dc:creator>
  <cp:keywords/>
  <dc:description/>
  <cp:lastModifiedBy>Coordinador Juridico</cp:lastModifiedBy>
  <cp:revision>1</cp:revision>
  <dcterms:created xsi:type="dcterms:W3CDTF">2022-10-31T15:31:00Z</dcterms:created>
  <dcterms:modified xsi:type="dcterms:W3CDTF">2022-10-31T15:39:00Z</dcterms:modified>
</cp:coreProperties>
</file>